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Dokumentation 3G Nachweise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Datum: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Prüfungsberechtigte Personen: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2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50"/>
        <w:gridCol w:w="3495"/>
        <w:gridCol w:w="4170"/>
        <w:gridCol w:w="3150"/>
        <w:tblGridChange w:id="0">
          <w:tblGrid>
            <w:gridCol w:w="3450"/>
            <w:gridCol w:w="3495"/>
            <w:gridCol w:w="4170"/>
            <w:gridCol w:w="3150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Vorname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Nachname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3G Nachweis nach </w:t>
              <w:br w:type="textWrapping"/>
              <w:t xml:space="preserve">§ 28b Abs. 1 IfSG </w:t>
              <w:br w:type="textWrapping"/>
              <w:t xml:space="preserve">erbracht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Uhrzeit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